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t xml:space="preserve">&lt;p&gt;Kundërshtim ndaj ndryshimeve të propozuara në Kodin Civil të Kosovës&lt;/p&gt;
&lt;p&gt; &lt;/p&gt;
&lt;p&gt;Si qytetar i Republikës së Kosovës, shpreh kundërshtimin tim ndaj dispozitave që parashohin njohjen e bashkësive civile ndërmjet personave të së njëjtës gjini.&lt;/p&gt;
&lt;p&gt; &lt;/p&gt;
&lt;p&gt;Besoj se martesa duhet të mbetet bashkim ndërmjet burrit dhe gruas, ndërsa roli i nënës dhe babait është shumë i rëndësishëm në jetën dhe edukimin e fëmijëve.&lt;/p&gt;
&lt;p&gt; &lt;/p&gt;
&lt;p&gt;Gjithashtu, kundërshtoj zëvendësimin e emërtimeve “nënë” dhe “baba” me “Prindi 1” dhe “Prindi 2”, nëse një ndryshim i tillë propozohet.&lt;/p&gt;
&lt;p&gt; &lt;/p&gt;
&lt;p&gt;Kërkoj rishqyrtimin e nenit 1138, ruajtjen e vlerave tradicionale familjare dhe mbrojtjen e interesit më të mirë të fëmijëve, duke respektuar të drejtat e të gjithë qytetarëve.&lt;/p&gt;
&lt;p&gt;Kundërshtim ndaj ndryshimeve të propozuara në Kodin Civil të Kosovës&lt;/p&gt;
&lt;p&gt; &lt;/p&gt;
&lt;p&gt;Si qytetar i Republikës së Kosovës, shpreh kundërshtimin tim ndaj dispozitave që parashohin njohjen e bashkësive civile ndërmjet personave të së njëjtës gjini.&lt;/p&gt;
&lt;p&gt; &lt;/p&gt;
&lt;p&gt;Besoj se martesa duhet të mbetet bashkim ndërmjet burrit dhe gruas, ndërsa roli i nënës dhe babait është shumë i rëndësishëm në jetën dhe edukimin e fëmijëve.&lt;/p&gt;
&lt;p&gt; &lt;/p&gt;
&lt;p&gt;Gjithashtu, kundërshtoj zëvendësimin e emërtimeve “nënë” dhe “baba” me “Prindi 1” dhe “Prindi 2”, nëse një ndryshim i tillë propozohet.&lt;/p&gt;
&lt;p&gt; &lt;/p&gt;
&lt;p&gt;Kërkoj rishqyrtimin e nenit 1138, ruajtjen e vlerave tradicionale familjare dhe mbrojtjen e interesit më të mirë të fëmijëve, duke respektuar të drejtat e të gjithë qytetarëve.&lt;/p&gt;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2026-11-05T23:15:36+01:00</dcterms:created>
  <dcterms:modified xsi:type="dcterms:W3CDTF">2026-11-05T23:15:36+01:00</dcterms:modified>
  <dc:title/>
  <dc:description/>
  <dc:subject/>
  <cp:keywords/>
  <cp:category/>
</cp:coreProperties>
</file>